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3585AFE" w14:textId="2DE913D5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Isabel de la Torre </w:t>
            </w:r>
            <w:r w:rsidR="0016308F">
              <w:rPr>
                <w:rFonts w:ascii="Cambria" w:hAnsi="Cambria"/>
                <w:b/>
                <w:color w:val="403152"/>
              </w:rPr>
              <w:t>Díez</w:t>
            </w:r>
          </w:p>
          <w:p w14:paraId="0FA78A6F" w14:textId="77777777" w:rsidR="000F5DEB" w:rsidRPr="00461CF5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2C9D19E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3F70051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461CF5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090546A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1AA99A2" w14:textId="0C4AD1B1" w:rsidR="009E2A24" w:rsidRPr="009E2A24" w:rsidRDefault="009E2A24" w:rsidP="009E2A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9E2A24">
              <w:rPr>
                <w:rFonts w:ascii="Cambria" w:hAnsi="Cambria"/>
                <w:b/>
                <w:color w:val="403152"/>
              </w:rPr>
              <w:t xml:space="preserve">Desarrollo </w:t>
            </w:r>
            <w:r w:rsidR="00E55C0D">
              <w:rPr>
                <w:rFonts w:ascii="Cambria" w:hAnsi="Cambria"/>
                <w:b/>
                <w:color w:val="403152"/>
              </w:rPr>
              <w:t xml:space="preserve">y evaluación de una App en Android para detectar posibles casos de TEP mediante el uso del Dímero D y escalas de alerta </w:t>
            </w:r>
            <w:r w:rsidRPr="009E2A24">
              <w:rPr>
                <w:rFonts w:ascii="Cambria" w:hAnsi="Cambria"/>
                <w:b/>
                <w:color w:val="403152"/>
              </w:rPr>
              <w:t xml:space="preserve"> </w:t>
            </w:r>
          </w:p>
          <w:p w14:paraId="059D9261" w14:textId="77777777" w:rsidR="00CF1D55" w:rsidRPr="00461CF5" w:rsidRDefault="00CF1D55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</w:p>
        </w:tc>
      </w:tr>
      <w:tr w:rsidR="000F5DEB" w:rsidRPr="00332FC6" w14:paraId="70D5D3B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3CC8E72" w14:textId="64B000BF" w:rsidR="00E55C0D" w:rsidRPr="00E55C0D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E55C0D">
              <w:rPr>
                <w:rFonts w:ascii="Cambria" w:hAnsi="Cambria"/>
                <w:bCs/>
                <w:color w:val="403152"/>
              </w:rPr>
              <w:t>El tromboembolismo pulmonar (TEP) es la oclusión o taponamiento de una parte del territorio arterial pulmonar a causa de un émbolo o trombo que procede de otra parte del cuerpo.</w:t>
            </w:r>
            <w:r>
              <w:rPr>
                <w:rFonts w:ascii="Cambria" w:hAnsi="Cambria"/>
                <w:bCs/>
                <w:color w:val="403152"/>
              </w:rPr>
              <w:t xml:space="preserve"> </w:t>
            </w:r>
            <w:r w:rsidRPr="00E55C0D">
              <w:rPr>
                <w:rFonts w:ascii="Cambria" w:hAnsi="Cambria"/>
                <w:bCs/>
                <w:color w:val="403152"/>
              </w:rPr>
              <w:t> </w:t>
            </w:r>
            <w:r>
              <w:rPr>
                <w:rFonts w:ascii="Cambria" w:hAnsi="Cambria"/>
                <w:bCs/>
                <w:color w:val="403152"/>
              </w:rPr>
              <w:t>L</w:t>
            </w:r>
            <w:r w:rsidRPr="00E55C0D">
              <w:rPr>
                <w:rFonts w:ascii="Cambria" w:hAnsi="Cambria"/>
                <w:bCs/>
                <w:color w:val="403152"/>
              </w:rPr>
              <w:t xml:space="preserve">a mayor parte de los casos (aproximadamente un 95% de ellos) el trombo o coágulo se forma en las venas de los miembros inferiores </w:t>
            </w:r>
            <w:r>
              <w:rPr>
                <w:rFonts w:ascii="Cambria" w:hAnsi="Cambria"/>
                <w:bCs/>
                <w:color w:val="403152"/>
              </w:rPr>
              <w:t xml:space="preserve">(TVP) </w:t>
            </w:r>
            <w:r w:rsidRPr="00E55C0D">
              <w:rPr>
                <w:rFonts w:ascii="Cambria" w:hAnsi="Cambria"/>
                <w:bCs/>
                <w:color w:val="403152"/>
              </w:rPr>
              <w:t>y migra hasta la arteria pulmonar. Esta oclusión afecta principalmente a los pulmones y al corazó</w:t>
            </w:r>
            <w:r>
              <w:rPr>
                <w:rFonts w:ascii="Cambria" w:hAnsi="Cambria"/>
                <w:bCs/>
                <w:color w:val="403152"/>
              </w:rPr>
              <w:t xml:space="preserve">n. El dímero D es un factor que se usa </w:t>
            </w:r>
            <w:r w:rsidRPr="00E55C0D">
              <w:rPr>
                <w:rFonts w:ascii="Cambria" w:hAnsi="Cambria"/>
                <w:bCs/>
                <w:color w:val="403152"/>
              </w:rPr>
              <w:t xml:space="preserve">en el diagnóstico </w:t>
            </w:r>
            <w:r>
              <w:rPr>
                <w:rFonts w:ascii="Cambria" w:hAnsi="Cambria"/>
                <w:bCs/>
                <w:color w:val="403152"/>
              </w:rPr>
              <w:t xml:space="preserve">de TVP. </w:t>
            </w:r>
            <w:r w:rsidRPr="00E55C0D">
              <w:rPr>
                <w:rFonts w:ascii="Cambria" w:hAnsi="Cambria"/>
                <w:bCs/>
                <w:color w:val="403152"/>
              </w:rPr>
              <w:t>Su valor predictivo negativo (VPN) es del 91%. En la actualidad, son muy utilizados, junto con la tomografía axial computarizada (TAC) helicoidal, para el diagnóstico del TEP. La concentración del dímero D puede ser determinada por una prueba de sangre como diagnóstico de trombosis</w:t>
            </w:r>
            <w:r>
              <w:rPr>
                <w:rFonts w:ascii="Cambria" w:hAnsi="Cambria"/>
                <w:bCs/>
                <w:color w:val="403152"/>
              </w:rPr>
              <w:t>.</w:t>
            </w:r>
          </w:p>
          <w:p w14:paraId="556F6EA9" w14:textId="77777777" w:rsidR="00E55C0D" w:rsidRDefault="00DB0330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 xml:space="preserve">El objetivo </w:t>
            </w:r>
            <w:r w:rsidR="00E55C0D">
              <w:rPr>
                <w:rFonts w:ascii="Cambria" w:hAnsi="Cambria"/>
                <w:color w:val="403152"/>
              </w:rPr>
              <w:t>de este TFG es desarrollar y evaluar una App en el SSOO Android para detectar posibles casos de TEP mediante el empleo de dímero D y otras escalas de alerta, que el alumno tendrá que estudiar y seleccionar con el apoyo de especialistas médicos.</w:t>
            </w: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0F5DEB" w:rsidRPr="00332FC6" w14:paraId="48E16D2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288DAA" w14:textId="6CD986F6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CF9FC7" w14:textId="77777777" w:rsidR="000F5DEB" w:rsidRDefault="00A37CD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F5DEB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 w:rsidRPr="0012070B"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74317A25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927CA2A" w14:textId="77777777" w:rsidR="000F5DEB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683764F" w14:textId="77777777" w:rsidR="000F5DEB" w:rsidRPr="004C0194" w:rsidRDefault="00A37CD2" w:rsidP="00A37CD2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77777777" w:rsidR="000F5DEB" w:rsidRPr="00332FC6" w:rsidRDefault="000F5DEB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Pr="0012070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F5DEB" w:rsidRPr="00332FC6" w14:paraId="138615D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24F96A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4810A3C" w14:textId="77777777" w:rsidR="000F5DEB" w:rsidRDefault="000F5DEB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1F809378" w:rsidR="000F5DEB" w:rsidRPr="00025C73" w:rsidRDefault="00DB0330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882F72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F5DEB">
              <w:rPr>
                <w:rFonts w:cs="Wingdings"/>
                <w:color w:val="403152" w:themeColor="accent4" w:themeShade="80"/>
              </w:rPr>
              <w:t>Asociado a Pr</w:t>
            </w:r>
            <w:r w:rsidR="000F5DEB">
              <w:rPr>
                <w:rFonts w:cs="MS Shell Dlg"/>
                <w:color w:val="403152" w:themeColor="accent4" w:themeShade="80"/>
              </w:rPr>
              <w:t>á</w:t>
            </w:r>
            <w:r w:rsidR="000F5DEB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3D0BF7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C6EA537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Salvador Dueñas Carazo</w:t>
            </w:r>
          </w:p>
          <w:p w14:paraId="0AE454F9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BC530FB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Isabel de la Torre Díez</w:t>
            </w:r>
          </w:p>
          <w:p w14:paraId="5649D624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6F4ECB9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Beatriz Sainz de Abajo</w:t>
            </w:r>
          </w:p>
          <w:p w14:paraId="7E8E64AB" w14:textId="77777777" w:rsidR="003D0BF7" w:rsidRPr="003D0BF7" w:rsidRDefault="003D0BF7" w:rsidP="003D0B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D2A1918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 w:rsidRPr="003D0BF7">
              <w:rPr>
                <w:rFonts w:ascii="Cambria" w:hAnsi="Cambria"/>
                <w:b/>
                <w:bCs/>
                <w:color w:val="403152"/>
              </w:rPr>
              <w:t>Jesús Poza Crespo</w:t>
            </w:r>
          </w:p>
          <w:p w14:paraId="6F18A91E" w14:textId="77777777" w:rsidR="003D0BF7" w:rsidRPr="003D0BF7" w:rsidRDefault="003D0BF7" w:rsidP="003D0B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3D0BF7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3D0BF7" w:rsidRPr="00332FC6" w:rsidRDefault="003D0BF7" w:rsidP="003D0BF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0203924" w14:textId="64FD1B44" w:rsidR="003D0BF7" w:rsidRPr="003D0BF7" w:rsidRDefault="00FC748D" w:rsidP="00FC748D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Ignacio Arribas</w:t>
            </w: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B7A0" w14:textId="77777777" w:rsidR="00E20950" w:rsidRDefault="00E20950" w:rsidP="00C76F65">
      <w:pPr>
        <w:spacing w:after="0" w:line="240" w:lineRule="auto"/>
      </w:pPr>
      <w:r>
        <w:separator/>
      </w:r>
    </w:p>
  </w:endnote>
  <w:endnote w:type="continuationSeparator" w:id="0">
    <w:p w14:paraId="459552D5" w14:textId="77777777" w:rsidR="00E20950" w:rsidRDefault="00E2095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0055" w14:textId="77777777" w:rsidR="00E20950" w:rsidRDefault="00E20950" w:rsidP="00C76F65">
      <w:pPr>
        <w:spacing w:after="0" w:line="240" w:lineRule="auto"/>
      </w:pPr>
      <w:r>
        <w:separator/>
      </w:r>
    </w:p>
  </w:footnote>
  <w:footnote w:type="continuationSeparator" w:id="0">
    <w:p w14:paraId="3E96D917" w14:textId="77777777" w:rsidR="00E20950" w:rsidRDefault="00E2095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594751">
    <w:abstractNumId w:val="17"/>
  </w:num>
  <w:num w:numId="2" w16cid:durableId="1009402983">
    <w:abstractNumId w:val="21"/>
  </w:num>
  <w:num w:numId="3" w16cid:durableId="1591966177">
    <w:abstractNumId w:val="22"/>
  </w:num>
  <w:num w:numId="4" w16cid:durableId="1561138630">
    <w:abstractNumId w:val="14"/>
  </w:num>
  <w:num w:numId="5" w16cid:durableId="478810549">
    <w:abstractNumId w:val="28"/>
  </w:num>
  <w:num w:numId="6" w16cid:durableId="16395623">
    <w:abstractNumId w:val="24"/>
  </w:num>
  <w:num w:numId="7" w16cid:durableId="500586206">
    <w:abstractNumId w:val="9"/>
  </w:num>
  <w:num w:numId="8" w16cid:durableId="29838540">
    <w:abstractNumId w:val="4"/>
  </w:num>
  <w:num w:numId="9" w16cid:durableId="956176155">
    <w:abstractNumId w:val="1"/>
  </w:num>
  <w:num w:numId="10" w16cid:durableId="2066371620">
    <w:abstractNumId w:val="33"/>
  </w:num>
  <w:num w:numId="11" w16cid:durableId="1993101436">
    <w:abstractNumId w:val="23"/>
  </w:num>
  <w:num w:numId="12" w16cid:durableId="1667513466">
    <w:abstractNumId w:val="34"/>
  </w:num>
  <w:num w:numId="13" w16cid:durableId="658270665">
    <w:abstractNumId w:val="0"/>
  </w:num>
  <w:num w:numId="14" w16cid:durableId="1009793447">
    <w:abstractNumId w:val="35"/>
  </w:num>
  <w:num w:numId="15" w16cid:durableId="395132338">
    <w:abstractNumId w:val="36"/>
  </w:num>
  <w:num w:numId="16" w16cid:durableId="1046179333">
    <w:abstractNumId w:val="12"/>
  </w:num>
  <w:num w:numId="17" w16cid:durableId="1050762110">
    <w:abstractNumId w:val="27"/>
  </w:num>
  <w:num w:numId="18" w16cid:durableId="2097246882">
    <w:abstractNumId w:val="15"/>
  </w:num>
  <w:num w:numId="19" w16cid:durableId="556554663">
    <w:abstractNumId w:val="6"/>
  </w:num>
  <w:num w:numId="20" w16cid:durableId="1234508450">
    <w:abstractNumId w:val="18"/>
  </w:num>
  <w:num w:numId="21" w16cid:durableId="523135560">
    <w:abstractNumId w:val="13"/>
  </w:num>
  <w:num w:numId="22" w16cid:durableId="1087581756">
    <w:abstractNumId w:val="7"/>
  </w:num>
  <w:num w:numId="23" w16cid:durableId="1178041518">
    <w:abstractNumId w:val="30"/>
  </w:num>
  <w:num w:numId="24" w16cid:durableId="507721313">
    <w:abstractNumId w:val="8"/>
  </w:num>
  <w:num w:numId="25" w16cid:durableId="810712570">
    <w:abstractNumId w:val="16"/>
  </w:num>
  <w:num w:numId="26" w16cid:durableId="809901837">
    <w:abstractNumId w:val="2"/>
  </w:num>
  <w:num w:numId="27" w16cid:durableId="605771972">
    <w:abstractNumId w:val="3"/>
  </w:num>
  <w:num w:numId="28" w16cid:durableId="1816751256">
    <w:abstractNumId w:val="32"/>
  </w:num>
  <w:num w:numId="29" w16cid:durableId="106319657">
    <w:abstractNumId w:val="20"/>
  </w:num>
  <w:num w:numId="30" w16cid:durableId="1366758677">
    <w:abstractNumId w:val="10"/>
  </w:num>
  <w:num w:numId="31" w16cid:durableId="873075007">
    <w:abstractNumId w:val="19"/>
  </w:num>
  <w:num w:numId="32" w16cid:durableId="1952584133">
    <w:abstractNumId w:val="25"/>
  </w:num>
  <w:num w:numId="33" w16cid:durableId="471291675">
    <w:abstractNumId w:val="5"/>
  </w:num>
  <w:num w:numId="34" w16cid:durableId="752623875">
    <w:abstractNumId w:val="31"/>
  </w:num>
  <w:num w:numId="35" w16cid:durableId="718093474">
    <w:abstractNumId w:val="29"/>
  </w:num>
  <w:num w:numId="36" w16cid:durableId="2142965667">
    <w:abstractNumId w:val="26"/>
  </w:num>
  <w:num w:numId="37" w16cid:durableId="1830247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2733"/>
    <w:rsid w:val="00025C73"/>
    <w:rsid w:val="0006647B"/>
    <w:rsid w:val="0007062C"/>
    <w:rsid w:val="000A3667"/>
    <w:rsid w:val="000D11B9"/>
    <w:rsid w:val="000F5DEB"/>
    <w:rsid w:val="00113BDA"/>
    <w:rsid w:val="001151B1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54F49"/>
    <w:rsid w:val="003663D0"/>
    <w:rsid w:val="00374F87"/>
    <w:rsid w:val="0038032D"/>
    <w:rsid w:val="003B4089"/>
    <w:rsid w:val="003C6590"/>
    <w:rsid w:val="003D0BF7"/>
    <w:rsid w:val="003D3D4D"/>
    <w:rsid w:val="003F008A"/>
    <w:rsid w:val="004070D4"/>
    <w:rsid w:val="00416F1A"/>
    <w:rsid w:val="004356CC"/>
    <w:rsid w:val="00456DA6"/>
    <w:rsid w:val="004753E5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81217"/>
    <w:rsid w:val="0058555A"/>
    <w:rsid w:val="005A0113"/>
    <w:rsid w:val="005A37DC"/>
    <w:rsid w:val="005A7752"/>
    <w:rsid w:val="0063039B"/>
    <w:rsid w:val="00676F1B"/>
    <w:rsid w:val="006812BD"/>
    <w:rsid w:val="006824DA"/>
    <w:rsid w:val="006D2573"/>
    <w:rsid w:val="006E492D"/>
    <w:rsid w:val="006E71B6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D6FEF"/>
    <w:rsid w:val="007E2BEA"/>
    <w:rsid w:val="007F0AA1"/>
    <w:rsid w:val="0084608E"/>
    <w:rsid w:val="008557BA"/>
    <w:rsid w:val="0086646E"/>
    <w:rsid w:val="00882F4C"/>
    <w:rsid w:val="00882F72"/>
    <w:rsid w:val="008C7B66"/>
    <w:rsid w:val="008E4CA9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B231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DF63CB"/>
    <w:rsid w:val="00E20950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D1873"/>
    <w:rsid w:val="00EF63C0"/>
    <w:rsid w:val="00F11804"/>
    <w:rsid w:val="00F131B8"/>
    <w:rsid w:val="00F2211E"/>
    <w:rsid w:val="00F2334E"/>
    <w:rsid w:val="00F4281F"/>
    <w:rsid w:val="00FC00C3"/>
    <w:rsid w:val="00FC25FC"/>
    <w:rsid w:val="00FC748D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Isabel de la Torre Díez</cp:lastModifiedBy>
  <cp:revision>4</cp:revision>
  <cp:lastPrinted>2010-05-24T15:16:00Z</cp:lastPrinted>
  <dcterms:created xsi:type="dcterms:W3CDTF">2023-06-01T10:44:00Z</dcterms:created>
  <dcterms:modified xsi:type="dcterms:W3CDTF">2023-09-15T13:22:00Z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3fb30c097704a6ec00e49bcbb2524ff0fc5a1fabd64faf1120d8f4df5efecb39</vt:lpwstr>
  </property>
</Properties>
</file>